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83EC6" w:rsidRPr="00DD4F98" w:rsidTr="00ED0C18">
        <w:tc>
          <w:tcPr>
            <w:tcW w:w="2394" w:type="dxa"/>
          </w:tcPr>
          <w:p w:rsidR="00E83EC6" w:rsidRPr="00DD4F98" w:rsidRDefault="00E83EC6" w:rsidP="00ED0C18">
            <w:pPr>
              <w:rPr>
                <w:rFonts w:ascii="Arial" w:hAnsi="Arial" w:cs="Arial"/>
                <w:b/>
              </w:rPr>
            </w:pPr>
            <w:r w:rsidRPr="00DD4F98">
              <w:rPr>
                <w:rFonts w:ascii="Arial" w:hAnsi="Arial" w:cs="Arial"/>
                <w:b/>
              </w:rPr>
              <w:t>Chd 165 B</w:t>
            </w:r>
          </w:p>
        </w:tc>
        <w:tc>
          <w:tcPr>
            <w:tcW w:w="7182" w:type="dxa"/>
            <w:gridSpan w:val="3"/>
          </w:tcPr>
          <w:p w:rsidR="00E83EC6" w:rsidRPr="00DD4F98" w:rsidRDefault="00E83EC6" w:rsidP="00E83EC6">
            <w:pPr>
              <w:pStyle w:val="Heading3"/>
              <w:rPr>
                <w:rFonts w:ascii="Arial" w:hAnsi="Arial" w:cs="Arial"/>
                <w:b w:val="0"/>
                <w:sz w:val="22"/>
                <w:szCs w:val="22"/>
              </w:rPr>
            </w:pPr>
            <w:r w:rsidRPr="00DD4F98">
              <w:rPr>
                <w:rFonts w:ascii="Arial" w:hAnsi="Arial" w:cs="Arial"/>
                <w:color w:val="FF0000"/>
                <w:sz w:val="22"/>
                <w:szCs w:val="22"/>
              </w:rPr>
              <w:t xml:space="preserve">Objective </w:t>
            </w:r>
            <w:r w:rsidRPr="00DD4F98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Two</w:t>
            </w:r>
            <w:r w:rsidRPr="00DD4F98">
              <w:rPr>
                <w:rFonts w:ascii="Arial" w:hAnsi="Arial" w:cs="Arial"/>
                <w:color w:val="FF0000"/>
                <w:sz w:val="22"/>
                <w:szCs w:val="22"/>
              </w:rPr>
              <w:t xml:space="preserve">: </w:t>
            </w:r>
            <w:bookmarkStart w:id="0" w:name="x--Objective:_Articulate_how_one's_biase"/>
            <w:bookmarkEnd w:id="0"/>
            <w:r w:rsidRPr="00DD4F98">
              <w:rPr>
                <w:rFonts w:ascii="Arial" w:hAnsi="Arial" w:cs="Arial"/>
                <w:sz w:val="22"/>
                <w:szCs w:val="22"/>
              </w:rPr>
              <w:t>Define the importance of observing for and following the interests of children when planning learning activities</w:t>
            </w:r>
            <w:r w:rsidRPr="00DD4F98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bookmarkStart w:id="1" w:name="x-165-D"/>
            <w:bookmarkEnd w:id="1"/>
          </w:p>
        </w:tc>
      </w:tr>
      <w:tr w:rsidR="00DD4F98" w:rsidRPr="00DD4F98" w:rsidTr="00ED0C18">
        <w:tc>
          <w:tcPr>
            <w:tcW w:w="9576" w:type="dxa"/>
            <w:gridSpan w:val="4"/>
          </w:tcPr>
          <w:p w:rsidR="00DD4F98" w:rsidRPr="00DD4F98" w:rsidRDefault="00E83EC6" w:rsidP="00E83EC6">
            <w:pPr>
              <w:outlineLvl w:val="2"/>
              <w:rPr>
                <w:rFonts w:ascii="Arial" w:eastAsia="Times New Roman" w:hAnsi="Arial" w:cs="Arial"/>
              </w:rPr>
            </w:pPr>
            <w:r w:rsidRPr="00DD4F98">
              <w:rPr>
                <w:rFonts w:ascii="Arial" w:eastAsia="Times New Roman" w:hAnsi="Arial" w:cs="Arial"/>
                <w:b/>
              </w:rPr>
              <w:t>Activity:</w:t>
            </w:r>
            <w:r w:rsidRPr="00DD4F98">
              <w:rPr>
                <w:rFonts w:ascii="Arial" w:eastAsia="Times New Roman" w:hAnsi="Arial" w:cs="Arial"/>
              </w:rPr>
              <w:t xml:space="preserve"> </w:t>
            </w:r>
            <w:r w:rsidR="00DD4F98" w:rsidRPr="00DD4F98">
              <w:rPr>
                <w:rFonts w:ascii="Arial" w:eastAsia="Times New Roman" w:hAnsi="Arial" w:cs="Arial"/>
              </w:rPr>
              <w:t>Child led learning</w:t>
            </w:r>
          </w:p>
          <w:p w:rsidR="00E83EC6" w:rsidRDefault="00DD4F98" w:rsidP="00E83EC6">
            <w:pPr>
              <w:outlineLvl w:val="2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DD4F98">
              <w:rPr>
                <w:rStyle w:val="Strong"/>
                <w:rFonts w:ascii="Arial" w:hAnsi="Arial" w:cs="Arial"/>
                <w:bCs w:val="0"/>
              </w:rPr>
              <w:t xml:space="preserve">      </w:t>
            </w:r>
            <w:r w:rsidRPr="00DD4F98">
              <w:rPr>
                <w:rStyle w:val="Strong"/>
                <w:rFonts w:ascii="Arial" w:hAnsi="Arial" w:cs="Arial"/>
                <w:b w:val="0"/>
                <w:bCs w:val="0"/>
                <w:u w:val="single"/>
              </w:rPr>
              <w:t>Resource:</w:t>
            </w:r>
            <w:r w:rsidRPr="00DD4F98">
              <w:rPr>
                <w:rStyle w:val="Strong"/>
                <w:rFonts w:ascii="Arial" w:hAnsi="Arial" w:cs="Arial"/>
                <w:bCs w:val="0"/>
              </w:rPr>
              <w:t xml:space="preserve"> </w:t>
            </w:r>
            <w:r w:rsidRPr="00DD4F98">
              <w:rPr>
                <w:rFonts w:ascii="Arial" w:hAnsi="Arial" w:cs="Arial"/>
              </w:rPr>
              <w:t xml:space="preserve"> </w:t>
            </w:r>
            <w:r w:rsidRPr="00DD4F98">
              <w:rPr>
                <w:rStyle w:val="Strong"/>
                <w:rFonts w:ascii="Arial" w:hAnsi="Arial" w:cs="Arial"/>
                <w:b w:val="0"/>
                <w:bCs w:val="0"/>
              </w:rPr>
              <w:t>Center for Early Literacy Learning (CELL)</w:t>
            </w:r>
          </w:p>
          <w:p w:rsidR="007A4B4B" w:rsidRPr="00DD4F98" w:rsidRDefault="007A4B4B" w:rsidP="00E83EC6">
            <w:pPr>
              <w:outlineLvl w:val="2"/>
              <w:rPr>
                <w:rStyle w:val="Strong"/>
                <w:rFonts w:ascii="Arial" w:hAnsi="Arial" w:cs="Arial"/>
                <w:b w:val="0"/>
                <w:bCs w:val="0"/>
              </w:rPr>
            </w:pPr>
          </w:p>
          <w:p w:rsidR="00DD4F98" w:rsidRPr="00DD4F98" w:rsidRDefault="00DD4F98" w:rsidP="00DD4F98">
            <w:pPr>
              <w:pStyle w:val="Heading3"/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  </w:t>
            </w:r>
            <w:r w:rsidRPr="00DD4F98">
              <w:rPr>
                <w:rFonts w:ascii="Arial" w:hAnsi="Arial" w:cs="Arial"/>
                <w:b w:val="0"/>
                <w:sz w:val="22"/>
                <w:szCs w:val="22"/>
              </w:rPr>
              <w:t xml:space="preserve">View the video: </w:t>
            </w:r>
            <w:r w:rsidRPr="007A4B4B">
              <w:rPr>
                <w:rFonts w:ascii="Arial" w:hAnsi="Arial" w:cs="Arial"/>
                <w:b w:val="0"/>
                <w:i/>
                <w:sz w:val="22"/>
                <w:szCs w:val="22"/>
              </w:rPr>
              <w:t>'Interests lead to learning'</w:t>
            </w:r>
            <w:r w:rsidRPr="00DD4F98">
              <w:rPr>
                <w:rFonts w:ascii="Arial" w:hAnsi="Arial" w:cs="Arial"/>
                <w:b w:val="0"/>
                <w:sz w:val="22"/>
                <w:szCs w:val="22"/>
              </w:rPr>
              <w:t xml:space="preserve"> (11 minutes.)</w:t>
            </w:r>
            <w:r w:rsidRPr="00DD4F98">
              <w:rPr>
                <w:rFonts w:ascii="Arial" w:hAnsi="Arial" w:cs="Arial"/>
              </w:rPr>
              <w:t xml:space="preserve"> </w:t>
            </w:r>
            <w:r w:rsidRPr="00DD4F98">
              <w:rPr>
                <w:rFonts w:ascii="Arial" w:hAnsi="Arial" w:cs="Arial"/>
                <w:b w:val="0"/>
                <w:sz w:val="22"/>
                <w:szCs w:val="22"/>
              </w:rPr>
              <w:t>After</w:t>
            </w:r>
            <w:r w:rsidRPr="00DD4F98">
              <w:rPr>
                <w:rFonts w:ascii="Arial" w:hAnsi="Arial" w:cs="Arial"/>
                <w:b w:val="0"/>
                <w:color w:val="008080"/>
                <w:sz w:val="22"/>
                <w:szCs w:val="22"/>
              </w:rPr>
              <w:t xml:space="preserve"> </w:t>
            </w:r>
            <w:r w:rsidRPr="00DD4F9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viewing the video, give 3 examples of what you observed as children’s interests, and describe the specific behavior that you saw. Then, thinking about your role as a teacher in setting up the environment for learning, give some specific examples of how could you follow up on these interests in the following ways:</w:t>
            </w:r>
          </w:p>
          <w:p w:rsidR="00DD4F98" w:rsidRPr="00DD4F98" w:rsidRDefault="00DD4F98" w:rsidP="00DD4F98">
            <w:pPr>
              <w:pStyle w:val="Heading3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DD4F9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Choosing literacy materials</w:t>
            </w:r>
            <w:bookmarkStart w:id="2" w:name="_GoBack"/>
            <w:bookmarkEnd w:id="2"/>
          </w:p>
          <w:p w:rsidR="00DD4F98" w:rsidRPr="00DD4F98" w:rsidRDefault="00DD4F98" w:rsidP="00DD4F98">
            <w:pPr>
              <w:pStyle w:val="Heading3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DD4F9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Setting up dramatic play scenarios</w:t>
            </w:r>
          </w:p>
          <w:p w:rsidR="00DD4F98" w:rsidRDefault="00DD4F98" w:rsidP="00DD4F98">
            <w:pPr>
              <w:pStyle w:val="Heading3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DD4F9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Creating hands on activities related to pre-math skills</w:t>
            </w:r>
          </w:p>
          <w:p w:rsidR="007A4B4B" w:rsidRDefault="007A4B4B" w:rsidP="007A4B4B">
            <w:pPr>
              <w:pStyle w:val="Heading3"/>
              <w:spacing w:before="0" w:beforeAutospacing="0" w:after="0" w:afterAutospacing="0"/>
              <w:ind w:left="108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  <w:p w:rsidR="00DD4F98" w:rsidRDefault="00DD4F98" w:rsidP="007A4B4B">
            <w:pPr>
              <w:pStyle w:val="Heading3"/>
              <w:spacing w:before="0" w:beforeAutospacing="0" w:after="0" w:afterAutospacing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7A4B4B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7A4B4B" w:rsidRPr="007A4B4B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</w:t>
            </w:r>
            <w:r w:rsidR="00850BC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Next</w:t>
            </w:r>
            <w:r w:rsidR="007A4B4B" w:rsidRPr="007A4B4B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, u</w:t>
            </w:r>
            <w:r w:rsidR="007A4B4B">
              <w:rPr>
                <w:rFonts w:ascii="Arial" w:hAnsi="Arial" w:cs="Arial"/>
                <w:b w:val="0"/>
                <w:sz w:val="22"/>
                <w:szCs w:val="22"/>
              </w:rPr>
              <w:t xml:space="preserve">sing the CELL </w:t>
            </w:r>
            <w:r w:rsidR="007A4B4B" w:rsidRPr="007A4B4B">
              <w:rPr>
                <w:rFonts w:ascii="Arial" w:hAnsi="Arial" w:cs="Arial"/>
                <w:b w:val="0"/>
                <w:i/>
                <w:sz w:val="22"/>
                <w:szCs w:val="22"/>
              </w:rPr>
              <w:t>Early Childhood Classroom Interests Tool</w:t>
            </w:r>
            <w:r w:rsidR="007A4B4B">
              <w:rPr>
                <w:rFonts w:ascii="Arial" w:hAnsi="Arial" w:cs="Arial"/>
                <w:b w:val="0"/>
                <w:sz w:val="22"/>
                <w:szCs w:val="22"/>
              </w:rPr>
              <w:t xml:space="preserve"> (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for </w:t>
            </w:r>
            <w:r w:rsidR="007A4B4B">
              <w:rPr>
                <w:rFonts w:ascii="Arial" w:hAnsi="Arial" w:cs="Arial"/>
                <w:b w:val="0"/>
                <w:sz w:val="22"/>
                <w:szCs w:val="22"/>
              </w:rPr>
              <w:t xml:space="preserve">either 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Infant/Toddler, 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  <w:u w:val="single"/>
              </w:rPr>
              <w:t>or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 Preschool), observe 2 children during 2 different play periods and indicate their areas of interests on the matrix (feel free to add additional areas if needed). </w:t>
            </w:r>
            <w:r w:rsidR="00850BC7">
              <w:rPr>
                <w:rFonts w:ascii="Arial" w:hAnsi="Arial" w:cs="Arial"/>
                <w:b w:val="0"/>
                <w:sz w:val="22"/>
                <w:szCs w:val="22"/>
              </w:rPr>
              <w:t>Then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, choose 2 of the interest areas you observed, and give an example of a teacher planned activity for each to follow up on the child’s interests. Repeat for </w:t>
            </w:r>
            <w:r w:rsidR="00850BC7">
              <w:rPr>
                <w:rFonts w:ascii="Arial" w:hAnsi="Arial" w:cs="Arial"/>
                <w:b w:val="0"/>
                <w:sz w:val="22"/>
                <w:szCs w:val="22"/>
              </w:rPr>
              <w:t>2nd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 child.  Summarize by explaining the benefits of using child interest as the starting point for activity planning.</w:t>
            </w:r>
            <w:r w:rsidR="007A4B4B" w:rsidRPr="007A4B4B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 xml:space="preserve">  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:rsidR="007A4B4B" w:rsidRPr="007A4B4B" w:rsidRDefault="007A4B4B" w:rsidP="007A4B4B">
            <w:pPr>
              <w:pStyle w:val="Heading3"/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E83EC6" w:rsidRPr="00DD4F98" w:rsidTr="00ED0C18">
        <w:tc>
          <w:tcPr>
            <w:tcW w:w="2394" w:type="dxa"/>
          </w:tcPr>
          <w:p w:rsidR="00E83EC6" w:rsidRPr="00DD4F98" w:rsidRDefault="00E83EC6" w:rsidP="00ED0C18">
            <w:pPr>
              <w:rPr>
                <w:rFonts w:ascii="Arial" w:hAnsi="Arial" w:cs="Arial"/>
                <w:b/>
              </w:rPr>
            </w:pPr>
            <w:r w:rsidRPr="00DD4F98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E83EC6" w:rsidRPr="00DD4F98" w:rsidRDefault="00E83EC6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DD4F98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E83EC6" w:rsidRPr="00DD4F98" w:rsidRDefault="00E83EC6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DD4F98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E83EC6" w:rsidRPr="00DD4F98" w:rsidRDefault="00E83EC6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DD4F98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E83EC6" w:rsidRPr="00DD4F98" w:rsidTr="00ED0C18">
        <w:tc>
          <w:tcPr>
            <w:tcW w:w="2394" w:type="dxa"/>
          </w:tcPr>
          <w:p w:rsidR="00E83EC6" w:rsidRPr="00DD4F98" w:rsidRDefault="007F21C3" w:rsidP="007F21C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 examples from the video, with descriptions of specific behavior</w:t>
            </w:r>
          </w:p>
        </w:tc>
        <w:tc>
          <w:tcPr>
            <w:tcW w:w="2394" w:type="dxa"/>
          </w:tcPr>
          <w:p w:rsidR="00E83EC6" w:rsidRPr="00DD4F98" w:rsidRDefault="00F17947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appropriate examples with detailed descriptions of specific behavior</w:t>
            </w:r>
          </w:p>
        </w:tc>
        <w:tc>
          <w:tcPr>
            <w:tcW w:w="2394" w:type="dxa"/>
          </w:tcPr>
          <w:p w:rsidR="00E83EC6" w:rsidRPr="00DD4F98" w:rsidRDefault="00F17947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examples with descriptions of behavior</w:t>
            </w:r>
          </w:p>
        </w:tc>
        <w:tc>
          <w:tcPr>
            <w:tcW w:w="2394" w:type="dxa"/>
          </w:tcPr>
          <w:p w:rsidR="00E83EC6" w:rsidRPr="00DD4F98" w:rsidRDefault="00F17947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example of behavior with some description of behavior</w:t>
            </w:r>
          </w:p>
        </w:tc>
      </w:tr>
      <w:tr w:rsidR="00E83EC6" w:rsidRPr="00DD4F98" w:rsidTr="00ED0C18">
        <w:tc>
          <w:tcPr>
            <w:tcW w:w="2394" w:type="dxa"/>
          </w:tcPr>
          <w:p w:rsidR="00E83EC6" w:rsidRPr="00DD4F98" w:rsidRDefault="007F21C3" w:rsidP="0033132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Examples of follow up activities </w:t>
            </w:r>
            <w:r w:rsidR="0033132E">
              <w:rPr>
                <w:rFonts w:ascii="Arial" w:hAnsi="Arial" w:cs="Arial"/>
                <w:i/>
              </w:rPr>
              <w:t>for</w:t>
            </w:r>
            <w:r>
              <w:rPr>
                <w:rFonts w:ascii="Arial" w:hAnsi="Arial" w:cs="Arial"/>
                <w:i/>
              </w:rPr>
              <w:t xml:space="preserve"> interests from video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Detailed and appropriate examples from  each of the three content areas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examples from at least 2 content areas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– 2 examples from some content areas</w:t>
            </w:r>
          </w:p>
        </w:tc>
      </w:tr>
      <w:tr w:rsidR="00E83EC6" w:rsidRPr="00DD4F98" w:rsidTr="00ED0C18">
        <w:tc>
          <w:tcPr>
            <w:tcW w:w="2394" w:type="dxa"/>
          </w:tcPr>
          <w:p w:rsidR="00E83EC6" w:rsidRPr="00DD4F98" w:rsidRDefault="007F21C3" w:rsidP="00ED0C1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Completed </w:t>
            </w:r>
            <w:r w:rsidRPr="0033132E">
              <w:rPr>
                <w:rFonts w:ascii="Arial" w:hAnsi="Arial" w:cs="Arial"/>
                <w:b/>
                <w:i/>
              </w:rPr>
              <w:t>Tool</w:t>
            </w:r>
            <w:r>
              <w:rPr>
                <w:rFonts w:ascii="Arial" w:hAnsi="Arial" w:cs="Arial"/>
                <w:i/>
              </w:rPr>
              <w:t xml:space="preserve"> for 2 children, with examples of </w:t>
            </w:r>
            <w:r w:rsidR="0033132E">
              <w:rPr>
                <w:rFonts w:ascii="Arial" w:hAnsi="Arial" w:cs="Arial"/>
                <w:i/>
              </w:rPr>
              <w:t xml:space="preserve">further </w:t>
            </w:r>
            <w:r>
              <w:rPr>
                <w:rFonts w:ascii="Arial" w:hAnsi="Arial" w:cs="Arial"/>
                <w:i/>
              </w:rPr>
              <w:t>planned activities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Completed </w:t>
            </w:r>
            <w:r w:rsidRPr="009164EA">
              <w:rPr>
                <w:rFonts w:ascii="Arial" w:hAnsi="Arial" w:cs="Arial"/>
                <w:i/>
              </w:rPr>
              <w:t>Tool</w:t>
            </w:r>
            <w:r>
              <w:rPr>
                <w:rFonts w:ascii="Arial" w:hAnsi="Arial" w:cs="Arial"/>
              </w:rPr>
              <w:t>, with detailed and appropriate examples of further planned activities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Nearly completed </w:t>
            </w:r>
            <w:r w:rsidRPr="009164EA">
              <w:rPr>
                <w:rFonts w:ascii="Arial" w:hAnsi="Arial" w:cs="Arial"/>
                <w:i/>
              </w:rPr>
              <w:t>Tool</w:t>
            </w:r>
            <w:r w:rsidRPr="009164E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with some examples of further planning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Some information included in </w:t>
            </w:r>
            <w:r w:rsidRPr="009164EA">
              <w:rPr>
                <w:rFonts w:ascii="Arial" w:hAnsi="Arial" w:cs="Arial"/>
                <w:i/>
              </w:rPr>
              <w:t>Tool</w:t>
            </w:r>
            <w:r w:rsidRPr="009164E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with reference to further planning.</w:t>
            </w:r>
          </w:p>
        </w:tc>
      </w:tr>
      <w:tr w:rsidR="007F21C3" w:rsidRPr="00DD4F98" w:rsidTr="00ED0C18">
        <w:tc>
          <w:tcPr>
            <w:tcW w:w="2394" w:type="dxa"/>
          </w:tcPr>
          <w:p w:rsidR="007F21C3" w:rsidRPr="00DD4F98" w:rsidRDefault="00600BDA" w:rsidP="00600BDA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Summary:</w:t>
            </w:r>
            <w:r w:rsidR="00850BC7">
              <w:rPr>
                <w:rFonts w:ascii="Arial" w:hAnsi="Arial" w:cs="Arial"/>
                <w:i/>
              </w:rPr>
              <w:t xml:space="preserve"> </w:t>
            </w:r>
            <w:r w:rsidR="007F21C3">
              <w:rPr>
                <w:rFonts w:ascii="Arial" w:hAnsi="Arial" w:cs="Arial"/>
                <w:i/>
              </w:rPr>
              <w:t xml:space="preserve">benefits </w:t>
            </w:r>
            <w:r w:rsidR="00850BC7">
              <w:rPr>
                <w:rFonts w:ascii="Arial" w:hAnsi="Arial" w:cs="Arial"/>
                <w:i/>
              </w:rPr>
              <w:t>of</w:t>
            </w:r>
            <w:r w:rsidR="007F21C3">
              <w:rPr>
                <w:rFonts w:ascii="Arial" w:hAnsi="Arial" w:cs="Arial"/>
                <w:i/>
              </w:rPr>
              <w:t xml:space="preserve"> using child interest in planning</w:t>
            </w:r>
          </w:p>
        </w:tc>
        <w:tc>
          <w:tcPr>
            <w:tcW w:w="2394" w:type="dxa"/>
          </w:tcPr>
          <w:p w:rsidR="007F21C3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Detailed summary of benefits, with appropriate examples</w:t>
            </w:r>
          </w:p>
        </w:tc>
        <w:tc>
          <w:tcPr>
            <w:tcW w:w="2394" w:type="dxa"/>
          </w:tcPr>
          <w:p w:rsidR="007F21C3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Description of benefits with some examples </w:t>
            </w:r>
          </w:p>
        </w:tc>
        <w:tc>
          <w:tcPr>
            <w:tcW w:w="2394" w:type="dxa"/>
          </w:tcPr>
          <w:p w:rsidR="007F21C3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Reference to benefits; few examples</w:t>
            </w:r>
          </w:p>
        </w:tc>
      </w:tr>
      <w:tr w:rsidR="00E83EC6" w:rsidRPr="00DD4F98" w:rsidTr="00ED0C18">
        <w:tc>
          <w:tcPr>
            <w:tcW w:w="9576" w:type="dxa"/>
            <w:gridSpan w:val="4"/>
          </w:tcPr>
          <w:p w:rsidR="00E83EC6" w:rsidRPr="00DD4F98" w:rsidRDefault="00E83EC6" w:rsidP="00ED0C18">
            <w:pPr>
              <w:rPr>
                <w:rFonts w:ascii="Arial" w:hAnsi="Arial" w:cs="Arial"/>
              </w:rPr>
            </w:pPr>
            <w:r w:rsidRPr="00DD4F98">
              <w:rPr>
                <w:rFonts w:ascii="Arial" w:hAnsi="Arial" w:cs="Arial"/>
                <w:b/>
              </w:rPr>
              <w:t xml:space="preserve">Comments: </w:t>
            </w:r>
          </w:p>
          <w:p w:rsidR="00E83EC6" w:rsidRPr="00DD4F98" w:rsidRDefault="00E83EC6" w:rsidP="00ED0C18">
            <w:pPr>
              <w:rPr>
                <w:rFonts w:ascii="Arial" w:hAnsi="Arial" w:cs="Arial"/>
              </w:rPr>
            </w:pPr>
          </w:p>
          <w:p w:rsidR="00E83EC6" w:rsidRDefault="00E83EC6" w:rsidP="00ED0C18">
            <w:pPr>
              <w:rPr>
                <w:rFonts w:ascii="Arial" w:hAnsi="Arial" w:cs="Arial"/>
              </w:rPr>
            </w:pPr>
          </w:p>
          <w:p w:rsidR="00E83EC6" w:rsidRDefault="00E83EC6" w:rsidP="00ED0C18">
            <w:pPr>
              <w:rPr>
                <w:rFonts w:ascii="Arial" w:hAnsi="Arial" w:cs="Arial"/>
              </w:rPr>
            </w:pPr>
          </w:p>
          <w:p w:rsidR="007E6B52" w:rsidRDefault="007E6B52" w:rsidP="00ED0C18">
            <w:pPr>
              <w:rPr>
                <w:rFonts w:ascii="Arial" w:hAnsi="Arial" w:cs="Arial"/>
              </w:rPr>
            </w:pPr>
          </w:p>
          <w:p w:rsidR="007E6B52" w:rsidRPr="00DD4F98" w:rsidRDefault="007E6B52" w:rsidP="00ED0C18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C67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042C8"/>
    <w:multiLevelType w:val="hybridMultilevel"/>
    <w:tmpl w:val="EDDE0A18"/>
    <w:lvl w:ilvl="0" w:tplc="527272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95049"/>
    <w:multiLevelType w:val="hybridMultilevel"/>
    <w:tmpl w:val="879843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3EC6"/>
    <w:rsid w:val="000F7E74"/>
    <w:rsid w:val="0033132E"/>
    <w:rsid w:val="005C1FB5"/>
    <w:rsid w:val="00600BDA"/>
    <w:rsid w:val="007A4B4B"/>
    <w:rsid w:val="007E6B52"/>
    <w:rsid w:val="007F21C3"/>
    <w:rsid w:val="00850BC7"/>
    <w:rsid w:val="009164EA"/>
    <w:rsid w:val="00C67828"/>
    <w:rsid w:val="00D534E0"/>
    <w:rsid w:val="00DD4F98"/>
    <w:rsid w:val="00E66741"/>
    <w:rsid w:val="00E83EC6"/>
    <w:rsid w:val="00F1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828"/>
  </w:style>
  <w:style w:type="paragraph" w:styleId="Heading3">
    <w:name w:val="heading 3"/>
    <w:basedOn w:val="Normal"/>
    <w:link w:val="Heading3Char"/>
    <w:uiPriority w:val="9"/>
    <w:qFormat/>
    <w:rsid w:val="00E83E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E83EC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D4F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3E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E83EC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D4F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2</cp:revision>
  <dcterms:created xsi:type="dcterms:W3CDTF">2011-10-31T13:45:00Z</dcterms:created>
  <dcterms:modified xsi:type="dcterms:W3CDTF">2011-10-31T13:45:00Z</dcterms:modified>
</cp:coreProperties>
</file>